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B2" w:rsidRDefault="00827CB2" w:rsidP="00827CB2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5255" cy="1085215"/>
            <wp:effectExtent l="0" t="0" r="0" b="635"/>
            <wp:docPr id="2" name="Рисунок 2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378" w:rsidRDefault="00D60378" w:rsidP="00D6037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 исключить приостановление учетно-регистрационных действий в отношении объектов недвижимости, расположенных на земельных участках с охранными зонами</w:t>
      </w:r>
    </w:p>
    <w:p w:rsidR="00D60378" w:rsidRDefault="00D60378" w:rsidP="00D60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Подробнее об этом рассказала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 по Алтайскому краю Елена Бандурова: </w:t>
      </w:r>
      <w:r>
        <w:rPr>
          <w:rFonts w:ascii="Times New Roman" w:hAnsi="Times New Roman" w:cs="Times New Roman"/>
          <w:i/>
          <w:sz w:val="28"/>
        </w:rPr>
        <w:t xml:space="preserve">«В практике </w:t>
      </w:r>
      <w:proofErr w:type="spellStart"/>
      <w:r>
        <w:rPr>
          <w:rFonts w:ascii="Times New Roman" w:hAnsi="Times New Roman" w:cs="Times New Roman"/>
          <w:i/>
          <w:sz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встречаются случаи приостановления учетно-регистрационных действий в отношении объектов капитального строительства, которые полностью или частично располагаются в зонах с особыми условиями использования территории - охранных зонах».</w:t>
      </w:r>
    </w:p>
    <w:p w:rsidR="00D60378" w:rsidRDefault="00D60378" w:rsidP="00D60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Подобные зоны устанавливаются вокруг различных объектов –                   газопроводов и нефтепроводов, объектов культурного наследия, тепловых сетей, водоемов, железных дорог, в целях обеспечения нормальных условий эксплуатации таких объектов и исключения возможности их повреждения.</w:t>
      </w:r>
    </w:p>
    <w:p w:rsidR="00D60378" w:rsidRDefault="00D60378" w:rsidP="00D60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видов охранных зон установлен Земельным кодексом Российской Федерации. В зависимости от вида зоны в пределах ее территории устанавливаются те или иные ограничения использования земельных участков. Данные ограничения связаны в основном с возможностью размещения объектов капитального строительства или соблюдением определенных параметров возводимого объекта, проведением тех или иных строительных работ. </w:t>
      </w:r>
    </w:p>
    <w:p w:rsidR="00D60378" w:rsidRDefault="00D60378" w:rsidP="00D60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Часто для проведения учетно-регистрационных действий в отношении объекта недвижимости требуются документы о согласовании размещения такого объекта недвижимости – сооружения на земельном участке с охранной зоной. Также, любая охранная зона предполагает наличие ограничений по целевому использованию земельного участка.</w:t>
      </w:r>
    </w:p>
    <w:p w:rsidR="00D60378" w:rsidRDefault="00D60378" w:rsidP="00D60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b/>
          <w:sz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по Алтайскому краю рекомендует</w:t>
      </w:r>
      <w:r>
        <w:rPr>
          <w:rFonts w:ascii="Times New Roman" w:hAnsi="Times New Roman" w:cs="Times New Roman"/>
          <w:sz w:val="28"/>
        </w:rPr>
        <w:t xml:space="preserve"> собрать максимально полную информацию о земельном участке перед его приобретением, особенно для строительства жилого дома.</w:t>
      </w:r>
    </w:p>
    <w:p w:rsidR="00D60378" w:rsidRDefault="00D60378" w:rsidP="00D60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Целесообразно заказать выписку из Единого государственного реестра недвижимости об объекте недвижимости и изучить раздел «Ограничения». Кроме того, сведения о зонах с особыми условиями использования территории отображаются на Публичной кадастровой карте на сайте </w:t>
      </w:r>
      <w:proofErr w:type="spellStart"/>
      <w:r>
        <w:rPr>
          <w:rFonts w:ascii="Times New Roman" w:hAnsi="Times New Roman" w:cs="Times New Roman"/>
          <w:i/>
          <w:sz w:val="28"/>
        </w:rPr>
        <w:t>Росреестра</w:t>
      </w:r>
      <w:proofErr w:type="spellEnd"/>
      <w:proofErr w:type="gramStart"/>
      <w:r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hyperlink r:id="rId5" w:history="1">
        <w:r>
          <w:rPr>
            <w:rStyle w:val="a3"/>
            <w:rFonts w:ascii="Times New Roman" w:hAnsi="Times New Roman" w:cs="Times New Roman"/>
            <w:i/>
            <w:sz w:val="28"/>
          </w:rPr>
          <w:t>https://pkk.rosreestr.ru/</w:t>
        </w:r>
      </w:hyperlink>
      <w:r>
        <w:rPr>
          <w:rFonts w:ascii="Times New Roman" w:hAnsi="Times New Roman" w:cs="Times New Roman"/>
          <w:i/>
          <w:sz w:val="28"/>
        </w:rPr>
        <w:t xml:space="preserve"> ). Также можно сделать запрос в органы </w:t>
      </w:r>
      <w:r w:rsidR="00827CB2"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i/>
          <w:sz w:val="28"/>
        </w:rPr>
        <w:t>рхитектуры о том, какие охранные зоны содержатся в документации по планировке территории</w:t>
      </w:r>
      <w:r>
        <w:rPr>
          <w:rFonts w:ascii="Times New Roman" w:hAnsi="Times New Roman" w:cs="Times New Roman"/>
          <w:sz w:val="28"/>
        </w:rPr>
        <w:t>, - подчеркнула Елена Бандурова.</w:t>
      </w:r>
    </w:p>
    <w:p w:rsidR="00827CB2" w:rsidRDefault="00827CB2" w:rsidP="00827CB2">
      <w:pPr>
        <w:rPr>
          <w:rFonts w:ascii="Segoe UI" w:hAnsi="Segoe UI" w:cs="Segoe UI"/>
          <w:b/>
          <w:noProof/>
          <w:lang w:eastAsia="sk-SK"/>
        </w:rPr>
      </w:pPr>
    </w:p>
    <w:p w:rsidR="00D4456B" w:rsidRDefault="009655E1">
      <w:bookmarkStart w:id="0" w:name="_GoBack"/>
      <w:bookmarkEnd w:id="0"/>
    </w:p>
    <w:sectPr w:rsidR="00D4456B" w:rsidSect="003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4221"/>
    <w:rsid w:val="0036582A"/>
    <w:rsid w:val="00794221"/>
    <w:rsid w:val="00827CB2"/>
    <w:rsid w:val="008546A4"/>
    <w:rsid w:val="009655E1"/>
    <w:rsid w:val="00D60378"/>
    <w:rsid w:val="00EF0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7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37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2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7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37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2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>Kraftway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R22IOV20071959</cp:lastModifiedBy>
  <cp:revision>2</cp:revision>
  <dcterms:created xsi:type="dcterms:W3CDTF">2022-04-27T05:14:00Z</dcterms:created>
  <dcterms:modified xsi:type="dcterms:W3CDTF">2022-04-27T05:14:00Z</dcterms:modified>
</cp:coreProperties>
</file>